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0AC" w:rsidRDefault="006000AC">
      <w:pPr>
        <w:pStyle w:val="BodyText"/>
        <w:rPr>
          <w:rFonts w:ascii="Times New Roman"/>
          <w:sz w:val="20"/>
        </w:rPr>
      </w:pPr>
    </w:p>
    <w:p w:rsidR="006000AC" w:rsidRDefault="00C86678">
      <w:pPr>
        <w:spacing w:before="205"/>
        <w:ind w:left="2069"/>
        <w:rPr>
          <w:b/>
          <w:sz w:val="40"/>
        </w:rPr>
      </w:pPr>
      <w:r>
        <w:rPr>
          <w:b/>
          <w:color w:val="001F5F"/>
          <w:sz w:val="40"/>
        </w:rPr>
        <w:t>Police Records Check (PRC)</w:t>
      </w:r>
    </w:p>
    <w:p w:rsidR="006000AC" w:rsidRDefault="006000AC">
      <w:pPr>
        <w:pStyle w:val="BodyText"/>
        <w:rPr>
          <w:b/>
          <w:sz w:val="44"/>
        </w:rPr>
      </w:pPr>
    </w:p>
    <w:p w:rsidR="006000AC" w:rsidRDefault="006000AC">
      <w:pPr>
        <w:pStyle w:val="BodyText"/>
        <w:spacing w:before="10"/>
        <w:rPr>
          <w:b/>
          <w:sz w:val="44"/>
        </w:rPr>
      </w:pPr>
    </w:p>
    <w:p w:rsidR="006000AC" w:rsidRDefault="00C86678">
      <w:pPr>
        <w:pStyle w:val="BodyText"/>
        <w:spacing w:line="175" w:lineRule="auto"/>
        <w:ind w:left="120" w:right="521" w:firstLine="66"/>
        <w:rPr>
          <w:rFonts w:ascii="Arial Black"/>
        </w:rPr>
      </w:pPr>
      <w:r>
        <w:rPr>
          <w:rFonts w:ascii="Arial Black"/>
          <w:w w:val="90"/>
          <w:u w:val="single"/>
        </w:rPr>
        <w:t>All</w:t>
      </w:r>
      <w:r>
        <w:rPr>
          <w:rFonts w:ascii="Arial Black"/>
          <w:spacing w:val="-19"/>
          <w:w w:val="90"/>
          <w:u w:val="single"/>
        </w:rPr>
        <w:t xml:space="preserve"> </w:t>
      </w:r>
      <w:r>
        <w:rPr>
          <w:rFonts w:ascii="Arial Black"/>
          <w:w w:val="90"/>
          <w:u w:val="single"/>
        </w:rPr>
        <w:t>applicants</w:t>
      </w:r>
      <w:r>
        <w:rPr>
          <w:rFonts w:ascii="Arial Black"/>
          <w:spacing w:val="-18"/>
          <w:w w:val="90"/>
          <w:u w:val="single"/>
        </w:rPr>
        <w:t xml:space="preserve"> </w:t>
      </w:r>
      <w:r>
        <w:rPr>
          <w:rFonts w:ascii="Arial Black"/>
          <w:w w:val="90"/>
          <w:u w:val="single"/>
        </w:rPr>
        <w:t>require</w:t>
      </w:r>
      <w:r>
        <w:rPr>
          <w:rFonts w:ascii="Arial Black"/>
          <w:spacing w:val="-18"/>
          <w:w w:val="90"/>
          <w:u w:val="single"/>
        </w:rPr>
        <w:t xml:space="preserve"> </w:t>
      </w:r>
      <w:r>
        <w:rPr>
          <w:rFonts w:ascii="Arial Black"/>
          <w:w w:val="90"/>
          <w:u w:val="single"/>
        </w:rPr>
        <w:t>a</w:t>
      </w:r>
      <w:r>
        <w:rPr>
          <w:rFonts w:ascii="Arial Black"/>
          <w:spacing w:val="-19"/>
          <w:w w:val="90"/>
          <w:u w:val="single"/>
        </w:rPr>
        <w:t xml:space="preserve"> </w:t>
      </w:r>
      <w:r>
        <w:rPr>
          <w:rFonts w:ascii="Arial Black"/>
          <w:w w:val="90"/>
          <w:u w:val="single"/>
        </w:rPr>
        <w:t>volunteer</w:t>
      </w:r>
      <w:r>
        <w:rPr>
          <w:rFonts w:ascii="Arial Black"/>
          <w:spacing w:val="-18"/>
          <w:w w:val="90"/>
          <w:u w:val="single"/>
        </w:rPr>
        <w:t xml:space="preserve"> </w:t>
      </w:r>
      <w:r>
        <w:rPr>
          <w:rFonts w:ascii="Arial Black"/>
          <w:w w:val="90"/>
          <w:u w:val="single"/>
        </w:rPr>
        <w:t>letter</w:t>
      </w:r>
      <w:r>
        <w:rPr>
          <w:rFonts w:ascii="Arial Black"/>
          <w:spacing w:val="-18"/>
          <w:w w:val="90"/>
          <w:u w:val="single"/>
        </w:rPr>
        <w:t xml:space="preserve"> </w:t>
      </w:r>
      <w:r>
        <w:rPr>
          <w:rFonts w:ascii="Arial Black"/>
          <w:w w:val="90"/>
          <w:u w:val="single"/>
        </w:rPr>
        <w:t>from</w:t>
      </w:r>
      <w:r>
        <w:rPr>
          <w:rFonts w:ascii="Arial Black"/>
          <w:spacing w:val="-19"/>
          <w:w w:val="90"/>
          <w:u w:val="single"/>
        </w:rPr>
        <w:t xml:space="preserve"> </w:t>
      </w:r>
      <w:r>
        <w:rPr>
          <w:rFonts w:ascii="Arial Black"/>
          <w:w w:val="90"/>
          <w:u w:val="single"/>
        </w:rPr>
        <w:t>KMHA</w:t>
      </w:r>
      <w:r>
        <w:rPr>
          <w:rFonts w:ascii="Arial Black"/>
          <w:spacing w:val="-18"/>
          <w:w w:val="90"/>
          <w:u w:val="single"/>
        </w:rPr>
        <w:t xml:space="preserve"> </w:t>
      </w:r>
      <w:r>
        <w:rPr>
          <w:rFonts w:ascii="Arial Black"/>
          <w:w w:val="90"/>
          <w:u w:val="single"/>
        </w:rPr>
        <w:t>before</w:t>
      </w:r>
      <w:r>
        <w:rPr>
          <w:rFonts w:ascii="Arial Black"/>
          <w:spacing w:val="-18"/>
          <w:w w:val="90"/>
          <w:u w:val="single"/>
        </w:rPr>
        <w:t xml:space="preserve"> </w:t>
      </w:r>
      <w:r>
        <w:rPr>
          <w:rFonts w:ascii="Arial Black"/>
          <w:w w:val="90"/>
          <w:u w:val="single"/>
        </w:rPr>
        <w:t>applying</w:t>
      </w:r>
      <w:r>
        <w:rPr>
          <w:rFonts w:ascii="Arial Black"/>
          <w:spacing w:val="-19"/>
          <w:w w:val="90"/>
          <w:u w:val="single"/>
        </w:rPr>
        <w:t xml:space="preserve"> </w:t>
      </w:r>
      <w:r>
        <w:rPr>
          <w:rFonts w:ascii="Arial Black"/>
          <w:w w:val="90"/>
          <w:u w:val="single"/>
        </w:rPr>
        <w:t>online</w:t>
      </w:r>
      <w:r>
        <w:rPr>
          <w:rFonts w:ascii="Arial Black"/>
          <w:spacing w:val="-18"/>
          <w:w w:val="90"/>
          <w:u w:val="single"/>
        </w:rPr>
        <w:t xml:space="preserve"> </w:t>
      </w:r>
      <w:r>
        <w:rPr>
          <w:rFonts w:ascii="Arial Black"/>
          <w:spacing w:val="-7"/>
          <w:w w:val="90"/>
          <w:u w:val="single"/>
        </w:rPr>
        <w:t>or</w:t>
      </w:r>
      <w:r>
        <w:rPr>
          <w:rFonts w:ascii="Arial Black"/>
          <w:spacing w:val="-7"/>
          <w:w w:val="90"/>
        </w:rPr>
        <w:t xml:space="preserve"> </w:t>
      </w:r>
      <w:r>
        <w:rPr>
          <w:rFonts w:ascii="Arial Black"/>
          <w:u w:val="single"/>
        </w:rPr>
        <w:t>in-person</w:t>
      </w:r>
    </w:p>
    <w:p w:rsidR="006000AC" w:rsidRDefault="00C86678">
      <w:pPr>
        <w:spacing w:before="5" w:line="254" w:lineRule="auto"/>
        <w:ind w:left="120" w:right="210"/>
        <w:rPr>
          <w:rFonts w:ascii="Calibri"/>
        </w:rPr>
      </w:pPr>
      <w:r>
        <w:rPr>
          <w:rFonts w:ascii="Calibri"/>
        </w:rPr>
        <w:t xml:space="preserve">For the volunteer letter, please fill in your full name, full address, telephone number and date of birth. Once you do that send the document to </w:t>
      </w:r>
      <w:r w:rsidR="00AD1E8C">
        <w:rPr>
          <w:rFonts w:ascii="Calibri"/>
        </w:rPr>
        <w:t xml:space="preserve">risk and safety at  </w:t>
      </w:r>
      <w:hyperlink r:id="rId5" w:history="1">
        <w:r w:rsidR="00AD1E8C" w:rsidRPr="004E1556">
          <w:rPr>
            <w:rStyle w:val="Hyperlink"/>
            <w:rFonts w:ascii="Calibri"/>
          </w:rPr>
          <w:t>riskandsafety@kmha.ca</w:t>
        </w:r>
      </w:hyperlink>
      <w:r w:rsidR="00AD1E8C">
        <w:rPr>
          <w:rFonts w:ascii="Calibri"/>
        </w:rPr>
        <w:t xml:space="preserve">     </w:t>
      </w:r>
      <w:r>
        <w:rPr>
          <w:rFonts w:ascii="Calibri"/>
        </w:rPr>
        <w:t>it will be signed electronically and emailed back to you</w:t>
      </w:r>
      <w:r w:rsidR="00AD1E8C">
        <w:rPr>
          <w:rFonts w:ascii="Calibri"/>
        </w:rPr>
        <w:t>.</w:t>
      </w:r>
      <w:r w:rsidR="0078097E">
        <w:rPr>
          <w:rFonts w:ascii="Calibri"/>
        </w:rPr>
        <w:t xml:space="preserve">   </w:t>
      </w:r>
    </w:p>
    <w:p w:rsidR="00AD1E8C" w:rsidRDefault="0078097E">
      <w:pPr>
        <w:spacing w:before="5" w:line="254" w:lineRule="auto"/>
        <w:ind w:left="120" w:right="210"/>
        <w:rPr>
          <w:rFonts w:ascii="Calibri"/>
        </w:rPr>
      </w:pPr>
      <w:r>
        <w:rPr>
          <w:rFonts w:ascii="Calibri"/>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6.95pt;height:49.3pt" o:ole="">
            <v:imagedata r:id="rId6" o:title=""/>
          </v:shape>
          <o:OLEObject Type="Embed" ProgID="Word.Document.12" ShapeID="_x0000_i1038" DrawAspect="Icon" ObjectID="_1627363890" r:id="rId7">
            <o:FieldCodes>\s</o:FieldCodes>
          </o:OLEObject>
        </w:object>
      </w:r>
      <w:bookmarkStart w:id="0" w:name="_GoBack"/>
      <w:bookmarkEnd w:id="0"/>
    </w:p>
    <w:p w:rsidR="00AD1E8C" w:rsidRDefault="00AD1E8C">
      <w:pPr>
        <w:spacing w:before="5" w:line="254" w:lineRule="auto"/>
        <w:ind w:left="120" w:right="210"/>
        <w:rPr>
          <w:rFonts w:ascii="Calibri"/>
        </w:rPr>
      </w:pPr>
    </w:p>
    <w:p w:rsidR="00AD1E8C" w:rsidRDefault="00AD1E8C">
      <w:pPr>
        <w:spacing w:before="5" w:line="254" w:lineRule="auto"/>
        <w:ind w:left="120" w:right="210"/>
        <w:rPr>
          <w:rFonts w:ascii="Calibri"/>
        </w:rPr>
      </w:pPr>
      <w:r>
        <w:rPr>
          <w:rFonts w:ascii="Calibri"/>
        </w:rPr>
        <w:t xml:space="preserve">Once you receive the completed back from the police please email that to </w:t>
      </w:r>
      <w:hyperlink r:id="rId8" w:history="1">
        <w:r w:rsidRPr="004E1556">
          <w:rPr>
            <w:rStyle w:val="Hyperlink"/>
            <w:rFonts w:ascii="Calibri"/>
          </w:rPr>
          <w:t>info@kmha.ca</w:t>
        </w:r>
      </w:hyperlink>
      <w:r>
        <w:rPr>
          <w:rFonts w:ascii="Calibri"/>
        </w:rPr>
        <w:t xml:space="preserve"> so it can be added to your Hockey Canada profile.</w:t>
      </w:r>
    </w:p>
    <w:p w:rsidR="006000AC" w:rsidRDefault="006000AC">
      <w:pPr>
        <w:pStyle w:val="BodyText"/>
        <w:rPr>
          <w:rFonts w:ascii="Calibri"/>
          <w:b/>
          <w:sz w:val="22"/>
        </w:rPr>
      </w:pPr>
    </w:p>
    <w:p w:rsidR="006000AC" w:rsidRDefault="00C86678">
      <w:pPr>
        <w:pStyle w:val="BodyText"/>
        <w:ind w:left="120"/>
      </w:pPr>
      <w:r>
        <w:rPr>
          <w:color w:val="C00000"/>
          <w:u w:val="single" w:color="C00000"/>
        </w:rPr>
        <w:t>You are encouraged to apply online.</w:t>
      </w:r>
    </w:p>
    <w:p w:rsidR="006000AC" w:rsidRDefault="006000AC">
      <w:pPr>
        <w:pStyle w:val="BodyText"/>
        <w:rPr>
          <w:sz w:val="26"/>
        </w:rPr>
      </w:pPr>
    </w:p>
    <w:p w:rsidR="006000AC" w:rsidRDefault="006000AC">
      <w:pPr>
        <w:pStyle w:val="BodyText"/>
        <w:spacing w:before="4"/>
      </w:pPr>
    </w:p>
    <w:p w:rsidR="006000AC" w:rsidRDefault="00C86678">
      <w:pPr>
        <w:pStyle w:val="BodyText"/>
        <w:tabs>
          <w:tab w:val="left" w:pos="1560"/>
        </w:tabs>
        <w:spacing w:before="1" w:line="496" w:lineRule="auto"/>
        <w:ind w:left="120" w:right="641"/>
      </w:pPr>
      <w:r>
        <w:t>Direct Link:</w:t>
      </w:r>
      <w:r>
        <w:tab/>
      </w:r>
      <w:hyperlink r:id="rId9">
        <w:r>
          <w:rPr>
            <w:color w:val="0562C1"/>
            <w:spacing w:val="-1"/>
            <w:u w:val="single" w:color="0562C1"/>
          </w:rPr>
          <w:t>https://www.ottawapolice.ca/en/contact-us/Police-Record-Checks.asp</w:t>
        </w:r>
      </w:hyperlink>
      <w:r>
        <w:rPr>
          <w:color w:val="0562C1"/>
          <w:spacing w:val="-1"/>
        </w:rPr>
        <w:t xml:space="preserve"> </w:t>
      </w:r>
      <w:r>
        <w:t>Or</w:t>
      </w:r>
    </w:p>
    <w:p w:rsidR="006000AC" w:rsidRDefault="00C86678">
      <w:pPr>
        <w:pStyle w:val="BodyText"/>
        <w:tabs>
          <w:tab w:val="left" w:pos="2427"/>
          <w:tab w:val="left" w:pos="4281"/>
        </w:tabs>
        <w:spacing w:line="273" w:lineRule="exact"/>
        <w:ind w:left="120"/>
      </w:pPr>
      <w:r>
        <w:t>Ottawapolice.ca</w:t>
      </w:r>
      <w:r>
        <w:tab/>
        <w:t>Contact Us</w:t>
      </w:r>
      <w:r>
        <w:tab/>
        <w:t>Online Police Records Check</w:t>
      </w:r>
    </w:p>
    <w:p w:rsidR="006000AC" w:rsidRDefault="006000AC">
      <w:pPr>
        <w:pStyle w:val="BodyText"/>
        <w:rPr>
          <w:sz w:val="20"/>
        </w:rPr>
      </w:pPr>
    </w:p>
    <w:p w:rsidR="007A496D" w:rsidRDefault="00C86678" w:rsidP="007A496D">
      <w:pPr>
        <w:pStyle w:val="BodyText"/>
        <w:spacing w:before="7"/>
        <w:rPr>
          <w:u w:val="single"/>
        </w:rPr>
      </w:pPr>
      <w:r>
        <w:rPr>
          <w:noProof/>
        </w:rPr>
        <w:drawing>
          <wp:anchor distT="0" distB="0" distL="0" distR="0" simplePos="0" relativeHeight="251656704" behindDoc="0" locked="0" layoutInCell="1" allowOverlap="1">
            <wp:simplePos x="0" y="0"/>
            <wp:positionH relativeFrom="page">
              <wp:posOffset>2066925</wp:posOffset>
            </wp:positionH>
            <wp:positionV relativeFrom="paragraph">
              <wp:posOffset>182820</wp:posOffset>
            </wp:positionV>
            <wp:extent cx="228600" cy="285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8600" cy="28575"/>
                    </a:xfrm>
                    <a:prstGeom prst="rect">
                      <a:avLst/>
                    </a:prstGeom>
                  </pic:spPr>
                </pic:pic>
              </a:graphicData>
            </a:graphic>
          </wp:anchor>
        </w:drawing>
      </w:r>
      <w:r>
        <w:rPr>
          <w:noProof/>
        </w:rPr>
        <w:drawing>
          <wp:anchor distT="0" distB="0" distL="0" distR="0" simplePos="0" relativeHeight="251657728" behindDoc="0" locked="0" layoutInCell="1" allowOverlap="1">
            <wp:simplePos x="0" y="0"/>
            <wp:positionH relativeFrom="page">
              <wp:posOffset>3190875</wp:posOffset>
            </wp:positionH>
            <wp:positionV relativeFrom="paragraph">
              <wp:posOffset>182820</wp:posOffset>
            </wp:positionV>
            <wp:extent cx="228600" cy="2857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28600" cy="28575"/>
                    </a:xfrm>
                    <a:prstGeom prst="rect">
                      <a:avLst/>
                    </a:prstGeom>
                  </pic:spPr>
                </pic:pic>
              </a:graphicData>
            </a:graphic>
          </wp:anchor>
        </w:drawing>
      </w:r>
    </w:p>
    <w:p w:rsidR="006000AC" w:rsidRDefault="007A496D" w:rsidP="007A496D">
      <w:pPr>
        <w:pStyle w:val="BodyText"/>
        <w:spacing w:before="7"/>
      </w:pPr>
      <w:r>
        <w:t>W</w:t>
      </w:r>
      <w:r w:rsidR="00C86678">
        <w:t xml:space="preserve">hen applying online, ensure that you </w:t>
      </w:r>
      <w:r w:rsidR="00C86678">
        <w:rPr>
          <w:u w:val="single"/>
        </w:rPr>
        <w:t>apply for Level 3 Vulnerable Sector Check</w:t>
      </w:r>
    </w:p>
    <w:p w:rsidR="006000AC" w:rsidRDefault="00C86678">
      <w:pPr>
        <w:pStyle w:val="ListParagraph"/>
        <w:numPr>
          <w:ilvl w:val="0"/>
          <w:numId w:val="2"/>
        </w:numPr>
        <w:tabs>
          <w:tab w:val="left" w:pos="839"/>
          <w:tab w:val="left" w:pos="840"/>
        </w:tabs>
        <w:spacing w:line="247" w:lineRule="auto"/>
        <w:ind w:right="734"/>
        <w:rPr>
          <w:sz w:val="24"/>
        </w:rPr>
      </w:pPr>
      <w:r>
        <w:rPr>
          <w:sz w:val="24"/>
        </w:rPr>
        <w:t xml:space="preserve">Print or take a screen shot/digital copy of your Summary Request/History </w:t>
      </w:r>
      <w:r>
        <w:rPr>
          <w:spacing w:val="-9"/>
          <w:sz w:val="24"/>
        </w:rPr>
        <w:t xml:space="preserve">to </w:t>
      </w:r>
      <w:r>
        <w:rPr>
          <w:sz w:val="24"/>
        </w:rPr>
        <w:t>prove that you have applied.</w:t>
      </w:r>
    </w:p>
    <w:p w:rsidR="006000AC" w:rsidRDefault="006000AC">
      <w:pPr>
        <w:pStyle w:val="BodyText"/>
        <w:rPr>
          <w:sz w:val="26"/>
        </w:rPr>
      </w:pPr>
    </w:p>
    <w:p w:rsidR="006000AC" w:rsidRDefault="006000AC">
      <w:pPr>
        <w:pStyle w:val="BodyText"/>
        <w:spacing w:before="8"/>
        <w:rPr>
          <w:sz w:val="23"/>
        </w:rPr>
      </w:pPr>
    </w:p>
    <w:p w:rsidR="006000AC" w:rsidRDefault="00C86678" w:rsidP="002C15EB">
      <w:pPr>
        <w:pStyle w:val="BodyText"/>
        <w:spacing w:line="247" w:lineRule="auto"/>
        <w:ind w:left="120" w:right="1008"/>
        <w:rPr>
          <w:sz w:val="23"/>
        </w:rPr>
      </w:pPr>
      <w:r>
        <w:t xml:space="preserve">Applications received online that pass the identity verification are receiving their completed application </w:t>
      </w:r>
      <w:r>
        <w:rPr>
          <w:b/>
          <w:color w:val="001F5F"/>
        </w:rPr>
        <w:t xml:space="preserve">FASTER </w:t>
      </w:r>
      <w:r>
        <w:t>than attending in person.</w:t>
      </w:r>
    </w:p>
    <w:p w:rsidR="006000AC" w:rsidRDefault="00C86678">
      <w:pPr>
        <w:pStyle w:val="BodyText"/>
        <w:spacing w:line="247" w:lineRule="auto"/>
        <w:ind w:left="120" w:right="210"/>
      </w:pPr>
      <w:r>
        <w:rPr>
          <w:u w:val="single"/>
        </w:rPr>
        <w:t>Note:</w:t>
      </w:r>
      <w:r>
        <w:t xml:space="preserve"> Many people applying in-person can complete their application online. If your application requires that you need to go in-person to complete your records check, </w:t>
      </w:r>
      <w:r>
        <w:rPr>
          <w:b/>
        </w:rPr>
        <w:t>continue to complete the online application</w:t>
      </w:r>
      <w:r>
        <w:t>. A partially completed online application will get you through the line faster with a priority ticket when you arrive in-person.</w:t>
      </w:r>
    </w:p>
    <w:p w:rsidR="006000AC" w:rsidRDefault="00C86678">
      <w:pPr>
        <w:pStyle w:val="BodyText"/>
        <w:spacing w:before="82" w:line="237" w:lineRule="auto"/>
        <w:ind w:left="120" w:right="115"/>
      </w:pPr>
      <w:r>
        <w:rPr>
          <w:b/>
          <w:color w:val="FF0000"/>
        </w:rPr>
        <w:t xml:space="preserve">*Important* </w:t>
      </w:r>
      <w:r>
        <w:t>If you are asked to go in for fingerprints, the online system will send you an email. You need to bring a paper copy of that email along with a paper copy of your KMHA letter. The Ottawa Police require the paper copy of the KMHA letter to waive the fee (KMHA doesn’t pay for PRC’s and therefore won’t reimburse the fee if you forget your letter). The paper copy of the email will allow you to bypass the standard line at the police station and go directly to the fingerprint section.</w:t>
      </w:r>
    </w:p>
    <w:p w:rsidR="006000AC" w:rsidRDefault="006000AC">
      <w:pPr>
        <w:pStyle w:val="BodyText"/>
        <w:rPr>
          <w:sz w:val="26"/>
        </w:rPr>
      </w:pPr>
    </w:p>
    <w:p w:rsidR="006000AC" w:rsidRDefault="00C86678">
      <w:pPr>
        <w:pStyle w:val="BodyText"/>
        <w:spacing w:before="222" w:line="249" w:lineRule="auto"/>
        <w:ind w:left="120" w:right="413"/>
        <w:rPr>
          <w:rStyle w:val="Hyperlink"/>
        </w:rPr>
      </w:pPr>
      <w:r>
        <w:t xml:space="preserve">Ottawa Police Records Check information </w:t>
      </w:r>
      <w:hyperlink r:id="rId11" w:history="1">
        <w:r w:rsidR="009C7FDC">
          <w:rPr>
            <w:rStyle w:val="Hyperlink"/>
          </w:rPr>
          <w:t>https://www.ottawapolice.ca/en/contact-us/Police-Record-Checks.aspx</w:t>
        </w:r>
      </w:hyperlink>
    </w:p>
    <w:p w:rsidR="007A496D" w:rsidRDefault="007A496D">
      <w:pPr>
        <w:pStyle w:val="BodyText"/>
        <w:spacing w:before="222" w:line="249" w:lineRule="auto"/>
        <w:ind w:left="120" w:right="413"/>
      </w:pPr>
    </w:p>
    <w:p w:rsidR="006000AC" w:rsidRDefault="006000AC">
      <w:pPr>
        <w:pStyle w:val="BodyText"/>
        <w:spacing w:before="3"/>
        <w:rPr>
          <w:sz w:val="22"/>
        </w:rPr>
      </w:pPr>
    </w:p>
    <w:p w:rsidR="006000AC" w:rsidRDefault="00C86678">
      <w:pPr>
        <w:ind w:left="120"/>
        <w:rPr>
          <w:b/>
          <w:sz w:val="24"/>
        </w:rPr>
      </w:pPr>
      <w:r>
        <w:rPr>
          <w:b/>
          <w:sz w:val="24"/>
        </w:rPr>
        <w:t>Who Requires a Police Records Check?</w:t>
      </w:r>
    </w:p>
    <w:p w:rsidR="006000AC" w:rsidRDefault="006000AC">
      <w:pPr>
        <w:pStyle w:val="BodyText"/>
        <w:spacing w:before="6"/>
        <w:rPr>
          <w:b/>
          <w:sz w:val="25"/>
        </w:rPr>
      </w:pPr>
    </w:p>
    <w:p w:rsidR="00C86678" w:rsidRDefault="00C86678">
      <w:pPr>
        <w:pStyle w:val="BodyText"/>
        <w:ind w:left="120"/>
        <w:rPr>
          <w:color w:val="FF0000"/>
        </w:rPr>
      </w:pPr>
      <w:r>
        <w:rPr>
          <w:color w:val="FF0000"/>
        </w:rPr>
        <w:t>All coaches, managers and trainers, all  bench staff and  “dressing room monitors”</w:t>
      </w:r>
    </w:p>
    <w:p w:rsidR="006000AC" w:rsidRDefault="00C86678">
      <w:pPr>
        <w:pStyle w:val="BodyText"/>
        <w:ind w:left="120"/>
        <w:rPr>
          <w:color w:val="FF0000"/>
        </w:rPr>
      </w:pPr>
      <w:r>
        <w:rPr>
          <w:color w:val="FF0000"/>
        </w:rPr>
        <w:t>All HEO executive and administrative personnel</w:t>
      </w:r>
    </w:p>
    <w:p w:rsidR="00C86678" w:rsidRDefault="00C86678">
      <w:pPr>
        <w:pStyle w:val="BodyText"/>
        <w:ind w:left="120"/>
        <w:rPr>
          <w:color w:val="FF0000"/>
        </w:rPr>
      </w:pPr>
      <w:r>
        <w:rPr>
          <w:color w:val="FF0000"/>
        </w:rPr>
        <w:t>All Executives</w:t>
      </w:r>
    </w:p>
    <w:p w:rsidR="00C86678" w:rsidRDefault="00C86678">
      <w:pPr>
        <w:pStyle w:val="BodyText"/>
        <w:ind w:left="120"/>
        <w:rPr>
          <w:color w:val="FF0000"/>
        </w:rPr>
      </w:pPr>
      <w:r>
        <w:rPr>
          <w:color w:val="FF0000"/>
        </w:rPr>
        <w:t>All HEO officials over the age of 18</w:t>
      </w:r>
    </w:p>
    <w:p w:rsidR="00C86678" w:rsidRDefault="00C86678">
      <w:pPr>
        <w:pStyle w:val="BodyText"/>
        <w:ind w:left="120"/>
      </w:pPr>
      <w:r>
        <w:rPr>
          <w:color w:val="FF0000"/>
        </w:rPr>
        <w:t xml:space="preserve">All HEO supervisors and instructors  </w:t>
      </w:r>
    </w:p>
    <w:p w:rsidR="006000AC" w:rsidRDefault="006000AC">
      <w:pPr>
        <w:pStyle w:val="BodyText"/>
        <w:spacing w:before="7"/>
        <w:rPr>
          <w:sz w:val="25"/>
        </w:rPr>
      </w:pPr>
    </w:p>
    <w:p w:rsidR="006000AC" w:rsidRDefault="00C86678">
      <w:pPr>
        <w:pStyle w:val="BodyText"/>
        <w:ind w:left="120"/>
      </w:pPr>
      <w:r>
        <w:rPr>
          <w:color w:val="FF0000"/>
        </w:rPr>
        <w:t>See reference to specific HEO Policy below.</w:t>
      </w:r>
    </w:p>
    <w:p w:rsidR="006000AC" w:rsidRDefault="006000AC">
      <w:pPr>
        <w:pStyle w:val="BodyText"/>
        <w:spacing w:before="6"/>
        <w:rPr>
          <w:sz w:val="25"/>
        </w:rPr>
      </w:pPr>
    </w:p>
    <w:p w:rsidR="006000AC" w:rsidRDefault="00C86678">
      <w:pPr>
        <w:pStyle w:val="ListParagraph"/>
        <w:numPr>
          <w:ilvl w:val="1"/>
          <w:numId w:val="1"/>
        </w:numPr>
        <w:tabs>
          <w:tab w:val="left" w:pos="521"/>
        </w:tabs>
        <w:spacing w:before="1"/>
        <w:ind w:hanging="400"/>
        <w:rPr>
          <w:sz w:val="24"/>
        </w:rPr>
      </w:pPr>
      <w:r>
        <w:rPr>
          <w:sz w:val="24"/>
        </w:rPr>
        <w:t>Hockey of Eastern Ontario Policy for Police Records Checks</w:t>
      </w:r>
    </w:p>
    <w:p w:rsidR="006000AC" w:rsidRDefault="006000AC">
      <w:pPr>
        <w:pStyle w:val="BodyText"/>
        <w:spacing w:before="6"/>
        <w:rPr>
          <w:sz w:val="25"/>
        </w:rPr>
      </w:pPr>
    </w:p>
    <w:p w:rsidR="001435CF" w:rsidRDefault="00C86678">
      <w:pPr>
        <w:pStyle w:val="BodyText"/>
        <w:spacing w:line="247" w:lineRule="auto"/>
        <w:ind w:left="120" w:right="135"/>
        <w:rPr>
          <w:position w:val="6"/>
        </w:rPr>
      </w:pPr>
      <w:r>
        <w:t xml:space="preserve">Hockey Canada has recommended that all Branches have Police records Checks conducted on all personnel that have authority over or contact with, directly or indirectly, minors. Hockey of Eastern Ontario has been in compliance with this recommendation for several seasons now. All personnel will have a current Police Check and will be subject to provide documentation they had obtained the required police check. This policy cannot be changed by any District or Association within HEO and must be strictly </w:t>
      </w:r>
      <w:r w:rsidR="001435CF">
        <w:rPr>
          <w:position w:val="6"/>
        </w:rPr>
        <w:t>adhere to:</w:t>
      </w:r>
    </w:p>
    <w:p w:rsidR="001435CF" w:rsidRDefault="001435CF">
      <w:pPr>
        <w:pStyle w:val="BodyText"/>
        <w:spacing w:line="247" w:lineRule="auto"/>
        <w:ind w:left="120" w:right="135"/>
        <w:rPr>
          <w:position w:val="6"/>
        </w:rPr>
      </w:pPr>
      <w:r>
        <w:rPr>
          <w:position w:val="6"/>
        </w:rPr>
        <w:t>All HEO executive and administrative Personnel</w:t>
      </w:r>
    </w:p>
    <w:p w:rsidR="001435CF" w:rsidRDefault="001435CF">
      <w:pPr>
        <w:pStyle w:val="BodyText"/>
        <w:spacing w:line="247" w:lineRule="auto"/>
        <w:ind w:left="120" w:right="135"/>
        <w:rPr>
          <w:position w:val="6"/>
        </w:rPr>
      </w:pPr>
      <w:r>
        <w:rPr>
          <w:position w:val="6"/>
        </w:rPr>
        <w:t>All HEO Supervisors  and trainers</w:t>
      </w:r>
    </w:p>
    <w:p w:rsidR="001435CF" w:rsidRDefault="001435CF">
      <w:pPr>
        <w:pStyle w:val="BodyText"/>
        <w:spacing w:line="247" w:lineRule="auto"/>
        <w:ind w:left="120" w:right="135"/>
        <w:rPr>
          <w:position w:val="6"/>
        </w:rPr>
      </w:pPr>
      <w:r>
        <w:rPr>
          <w:position w:val="6"/>
        </w:rPr>
        <w:t xml:space="preserve">All HEO coaches, trainers, managers, bench staff and “Dressing Room Supervisors” </w:t>
      </w:r>
    </w:p>
    <w:p w:rsidR="006000AC" w:rsidRDefault="006000AC">
      <w:pPr>
        <w:pStyle w:val="BodyText"/>
        <w:spacing w:before="7"/>
        <w:rPr>
          <w:sz w:val="25"/>
        </w:rPr>
      </w:pPr>
    </w:p>
    <w:p w:rsidR="006000AC" w:rsidRDefault="00C86678">
      <w:pPr>
        <w:pStyle w:val="BodyText"/>
        <w:ind w:left="120"/>
      </w:pPr>
      <w:r>
        <w:rPr>
          <w:u w:val="single"/>
        </w:rPr>
        <w:t>Policy Criteria:</w:t>
      </w:r>
    </w:p>
    <w:p w:rsidR="006000AC" w:rsidRDefault="00C86678">
      <w:pPr>
        <w:pStyle w:val="ListParagraph"/>
        <w:numPr>
          <w:ilvl w:val="2"/>
          <w:numId w:val="1"/>
        </w:numPr>
        <w:tabs>
          <w:tab w:val="left" w:pos="839"/>
          <w:tab w:val="left" w:pos="840"/>
        </w:tabs>
        <w:spacing w:line="247" w:lineRule="auto"/>
        <w:ind w:left="840" w:right="385"/>
        <w:rPr>
          <w:sz w:val="24"/>
        </w:rPr>
      </w:pPr>
      <w:r>
        <w:rPr>
          <w:sz w:val="24"/>
        </w:rPr>
        <w:t xml:space="preserve">Applies to personnel eighteen years of age and over. Persons turning </w:t>
      </w:r>
      <w:r>
        <w:rPr>
          <w:spacing w:val="-3"/>
          <w:sz w:val="24"/>
        </w:rPr>
        <w:t xml:space="preserve">eighteen </w:t>
      </w:r>
      <w:r>
        <w:rPr>
          <w:sz w:val="24"/>
        </w:rPr>
        <w:t>must have a Police Records Check completed by the age of nineteen.</w:t>
      </w:r>
    </w:p>
    <w:p w:rsidR="006000AC" w:rsidRDefault="00C86678">
      <w:pPr>
        <w:pStyle w:val="ListParagraph"/>
        <w:numPr>
          <w:ilvl w:val="2"/>
          <w:numId w:val="1"/>
        </w:numPr>
        <w:tabs>
          <w:tab w:val="left" w:pos="839"/>
          <w:tab w:val="left" w:pos="840"/>
        </w:tabs>
        <w:spacing w:before="1"/>
        <w:ind w:left="840"/>
        <w:rPr>
          <w:sz w:val="24"/>
        </w:rPr>
      </w:pPr>
      <w:r>
        <w:rPr>
          <w:sz w:val="24"/>
        </w:rPr>
        <w:t>Police Records Checks are to be updated every 3 years.</w:t>
      </w:r>
    </w:p>
    <w:p w:rsidR="006000AC" w:rsidRDefault="00C86678">
      <w:pPr>
        <w:pStyle w:val="ListParagraph"/>
        <w:numPr>
          <w:ilvl w:val="2"/>
          <w:numId w:val="1"/>
        </w:numPr>
        <w:tabs>
          <w:tab w:val="left" w:pos="839"/>
          <w:tab w:val="left" w:pos="840"/>
        </w:tabs>
        <w:ind w:left="840"/>
        <w:rPr>
          <w:sz w:val="24"/>
        </w:rPr>
      </w:pPr>
      <w:r>
        <w:rPr>
          <w:sz w:val="24"/>
        </w:rPr>
        <w:t>Police Records Checks must include vulnerable type checks.</w:t>
      </w:r>
    </w:p>
    <w:p w:rsidR="006000AC" w:rsidRDefault="00C86678">
      <w:pPr>
        <w:pStyle w:val="ListParagraph"/>
        <w:numPr>
          <w:ilvl w:val="2"/>
          <w:numId w:val="1"/>
        </w:numPr>
        <w:tabs>
          <w:tab w:val="left" w:pos="839"/>
          <w:tab w:val="left" w:pos="840"/>
        </w:tabs>
        <w:spacing w:line="247" w:lineRule="auto"/>
        <w:ind w:left="840" w:right="160"/>
        <w:rPr>
          <w:sz w:val="24"/>
        </w:rPr>
      </w:pPr>
      <w:r>
        <w:rPr>
          <w:sz w:val="24"/>
        </w:rPr>
        <w:t xml:space="preserve">Any new individual through the course of a season must have a Police Records Check. It is understood that compliance sometimes is not as timely as desired </w:t>
      </w:r>
      <w:r>
        <w:rPr>
          <w:spacing w:val="-9"/>
          <w:sz w:val="24"/>
        </w:rPr>
        <w:t xml:space="preserve">as </w:t>
      </w:r>
      <w:r>
        <w:rPr>
          <w:sz w:val="24"/>
        </w:rPr>
        <w:t>this is a drain on police resources. Individuals may fulfil their duties once they show they have made application.</w:t>
      </w:r>
    </w:p>
    <w:p w:rsidR="006000AC" w:rsidRDefault="00C86678">
      <w:pPr>
        <w:pStyle w:val="ListParagraph"/>
        <w:numPr>
          <w:ilvl w:val="2"/>
          <w:numId w:val="1"/>
        </w:numPr>
        <w:tabs>
          <w:tab w:val="left" w:pos="839"/>
          <w:tab w:val="left" w:pos="840"/>
        </w:tabs>
        <w:spacing w:before="80" w:line="247" w:lineRule="auto"/>
        <w:ind w:left="840" w:right="280"/>
        <w:rPr>
          <w:sz w:val="24"/>
        </w:rPr>
      </w:pPr>
      <w:r>
        <w:rPr>
          <w:sz w:val="24"/>
        </w:rPr>
        <w:t xml:space="preserve">Individuals will keep the Police Records Check in their own possession. It need be shown to their superior to confirm completion and if requested from time to time. Branch, Districts, Associations or Program managers will maintain a checklist to confirm they have seen a completed Police Records Check of </w:t>
      </w:r>
      <w:r>
        <w:rPr>
          <w:spacing w:val="-4"/>
          <w:sz w:val="24"/>
        </w:rPr>
        <w:t xml:space="preserve">those </w:t>
      </w:r>
      <w:r>
        <w:rPr>
          <w:sz w:val="24"/>
        </w:rPr>
        <w:t>individuals within their purview.</w:t>
      </w:r>
    </w:p>
    <w:p w:rsidR="006000AC" w:rsidRDefault="00C86678">
      <w:pPr>
        <w:pStyle w:val="ListParagraph"/>
        <w:numPr>
          <w:ilvl w:val="2"/>
          <w:numId w:val="1"/>
        </w:numPr>
        <w:tabs>
          <w:tab w:val="left" w:pos="839"/>
          <w:tab w:val="left" w:pos="840"/>
        </w:tabs>
        <w:spacing w:before="3" w:line="247" w:lineRule="auto"/>
        <w:ind w:left="840" w:right="320"/>
        <w:rPr>
          <w:sz w:val="24"/>
        </w:rPr>
      </w:pPr>
      <w:r>
        <w:rPr>
          <w:sz w:val="24"/>
        </w:rPr>
        <w:t xml:space="preserve">Individuals who may be charged by the police are required to self-report to </w:t>
      </w:r>
      <w:r>
        <w:rPr>
          <w:spacing w:val="-4"/>
          <w:sz w:val="24"/>
        </w:rPr>
        <w:t xml:space="preserve">their </w:t>
      </w:r>
      <w:r>
        <w:rPr>
          <w:sz w:val="24"/>
        </w:rPr>
        <w:t>superior.</w:t>
      </w:r>
    </w:p>
    <w:p w:rsidR="006000AC" w:rsidRDefault="00C86678">
      <w:pPr>
        <w:pStyle w:val="ListParagraph"/>
        <w:numPr>
          <w:ilvl w:val="2"/>
          <w:numId w:val="1"/>
        </w:numPr>
        <w:tabs>
          <w:tab w:val="left" w:pos="839"/>
          <w:tab w:val="left" w:pos="840"/>
        </w:tabs>
        <w:spacing w:before="2"/>
        <w:ind w:left="840"/>
        <w:rPr>
          <w:sz w:val="24"/>
        </w:rPr>
      </w:pPr>
      <w:r>
        <w:rPr>
          <w:sz w:val="24"/>
        </w:rPr>
        <w:t>Individuals are responsible for all costs that may be incurred. (KMHA to Refund)</w:t>
      </w:r>
    </w:p>
    <w:p w:rsidR="006000AC" w:rsidRDefault="006000AC">
      <w:pPr>
        <w:pStyle w:val="BodyText"/>
        <w:spacing w:before="6"/>
        <w:rPr>
          <w:sz w:val="25"/>
        </w:rPr>
      </w:pPr>
    </w:p>
    <w:p w:rsidR="006000AC" w:rsidRDefault="00C86678">
      <w:pPr>
        <w:pStyle w:val="BodyText"/>
        <w:spacing w:line="247" w:lineRule="auto"/>
        <w:ind w:left="120" w:right="181"/>
      </w:pPr>
      <w:r>
        <w:t xml:space="preserve">(this is a copy of HEO’s Police Check Policy as per June 6th 2017. See the full updated policy here: </w:t>
      </w:r>
      <w:hyperlink r:id="rId12" w:history="1">
        <w:r>
          <w:rPr>
            <w:rStyle w:val="Hyperlink"/>
          </w:rPr>
          <w:t>http://www.hockeyeasternontario.ca/docs/6.18%20Screening%20Policy.pdf</w:t>
        </w:r>
      </w:hyperlink>
    </w:p>
    <w:sectPr w:rsidR="006000AC">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086"/>
    <w:multiLevelType w:val="multilevel"/>
    <w:tmpl w:val="ED906570"/>
    <w:lvl w:ilvl="0">
      <w:start w:val="6"/>
      <w:numFmt w:val="decimal"/>
      <w:lvlText w:val="%1"/>
      <w:lvlJc w:val="left"/>
      <w:pPr>
        <w:ind w:left="520" w:hanging="401"/>
        <w:jc w:val="left"/>
      </w:pPr>
      <w:rPr>
        <w:rFonts w:hint="default"/>
      </w:rPr>
    </w:lvl>
    <w:lvl w:ilvl="1">
      <w:start w:val="6"/>
      <w:numFmt w:val="decimal"/>
      <w:lvlText w:val="%1.%2"/>
      <w:lvlJc w:val="left"/>
      <w:pPr>
        <w:ind w:left="520" w:hanging="401"/>
        <w:jc w:val="left"/>
      </w:pPr>
      <w:rPr>
        <w:rFonts w:ascii="Arial" w:eastAsia="Arial" w:hAnsi="Arial" w:cs="Arial" w:hint="default"/>
        <w:w w:val="100"/>
        <w:sz w:val="24"/>
        <w:szCs w:val="24"/>
      </w:rPr>
    </w:lvl>
    <w:lvl w:ilvl="2">
      <w:numFmt w:val="bullet"/>
      <w:lvlText w:val="●"/>
      <w:lvlJc w:val="left"/>
      <w:pPr>
        <w:ind w:left="120" w:hanging="360"/>
      </w:pPr>
      <w:rPr>
        <w:rFonts w:ascii="Arial" w:eastAsia="Arial" w:hAnsi="Arial" w:cs="Arial" w:hint="default"/>
        <w:spacing w:val="-187"/>
        <w:w w:val="100"/>
        <w:sz w:val="24"/>
        <w:szCs w:val="24"/>
      </w:rPr>
    </w:lvl>
    <w:lvl w:ilvl="3">
      <w:numFmt w:val="bullet"/>
      <w:lvlText w:val="•"/>
      <w:lvlJc w:val="left"/>
      <w:pPr>
        <w:ind w:left="2533" w:hanging="360"/>
      </w:pPr>
      <w:rPr>
        <w:rFonts w:hint="default"/>
      </w:rPr>
    </w:lvl>
    <w:lvl w:ilvl="4">
      <w:numFmt w:val="bullet"/>
      <w:lvlText w:val="•"/>
      <w:lvlJc w:val="left"/>
      <w:pPr>
        <w:ind w:left="3540" w:hanging="360"/>
      </w:pPr>
      <w:rPr>
        <w:rFonts w:hint="default"/>
      </w:rPr>
    </w:lvl>
    <w:lvl w:ilvl="5">
      <w:numFmt w:val="bullet"/>
      <w:lvlText w:val="•"/>
      <w:lvlJc w:val="left"/>
      <w:pPr>
        <w:ind w:left="4546" w:hanging="360"/>
      </w:pPr>
      <w:rPr>
        <w:rFonts w:hint="default"/>
      </w:rPr>
    </w:lvl>
    <w:lvl w:ilvl="6">
      <w:numFmt w:val="bullet"/>
      <w:lvlText w:val="•"/>
      <w:lvlJc w:val="left"/>
      <w:pPr>
        <w:ind w:left="5553" w:hanging="360"/>
      </w:pPr>
      <w:rPr>
        <w:rFonts w:hint="default"/>
      </w:rPr>
    </w:lvl>
    <w:lvl w:ilvl="7">
      <w:numFmt w:val="bullet"/>
      <w:lvlText w:val="•"/>
      <w:lvlJc w:val="left"/>
      <w:pPr>
        <w:ind w:left="6560" w:hanging="360"/>
      </w:pPr>
      <w:rPr>
        <w:rFonts w:hint="default"/>
      </w:rPr>
    </w:lvl>
    <w:lvl w:ilvl="8">
      <w:numFmt w:val="bullet"/>
      <w:lvlText w:val="•"/>
      <w:lvlJc w:val="left"/>
      <w:pPr>
        <w:ind w:left="7566" w:hanging="360"/>
      </w:pPr>
      <w:rPr>
        <w:rFonts w:hint="default"/>
      </w:rPr>
    </w:lvl>
  </w:abstractNum>
  <w:abstractNum w:abstractNumId="1" w15:restartNumberingAfterBreak="0">
    <w:nsid w:val="66BB4FB1"/>
    <w:multiLevelType w:val="hybridMultilevel"/>
    <w:tmpl w:val="EEBC4414"/>
    <w:lvl w:ilvl="0" w:tplc="18D06874">
      <w:numFmt w:val="bullet"/>
      <w:lvlText w:val="●"/>
      <w:lvlJc w:val="left"/>
      <w:pPr>
        <w:ind w:left="840" w:hanging="360"/>
      </w:pPr>
      <w:rPr>
        <w:rFonts w:hint="default"/>
        <w:u w:val="single" w:color="000000"/>
      </w:rPr>
    </w:lvl>
    <w:lvl w:ilvl="1" w:tplc="A30C8BB6">
      <w:numFmt w:val="bullet"/>
      <w:lvlText w:val="•"/>
      <w:lvlJc w:val="left"/>
      <w:pPr>
        <w:ind w:left="1714" w:hanging="360"/>
      </w:pPr>
      <w:rPr>
        <w:rFonts w:hint="default"/>
      </w:rPr>
    </w:lvl>
    <w:lvl w:ilvl="2" w:tplc="7054CF0E">
      <w:numFmt w:val="bullet"/>
      <w:lvlText w:val="•"/>
      <w:lvlJc w:val="left"/>
      <w:pPr>
        <w:ind w:left="2588" w:hanging="360"/>
      </w:pPr>
      <w:rPr>
        <w:rFonts w:hint="default"/>
      </w:rPr>
    </w:lvl>
    <w:lvl w:ilvl="3" w:tplc="FC0CF1B8">
      <w:numFmt w:val="bullet"/>
      <w:lvlText w:val="•"/>
      <w:lvlJc w:val="left"/>
      <w:pPr>
        <w:ind w:left="3462" w:hanging="360"/>
      </w:pPr>
      <w:rPr>
        <w:rFonts w:hint="default"/>
      </w:rPr>
    </w:lvl>
    <w:lvl w:ilvl="4" w:tplc="CD3CFC34">
      <w:numFmt w:val="bullet"/>
      <w:lvlText w:val="•"/>
      <w:lvlJc w:val="left"/>
      <w:pPr>
        <w:ind w:left="4336" w:hanging="360"/>
      </w:pPr>
      <w:rPr>
        <w:rFonts w:hint="default"/>
      </w:rPr>
    </w:lvl>
    <w:lvl w:ilvl="5" w:tplc="083EA310">
      <w:numFmt w:val="bullet"/>
      <w:lvlText w:val="•"/>
      <w:lvlJc w:val="left"/>
      <w:pPr>
        <w:ind w:left="5210" w:hanging="360"/>
      </w:pPr>
      <w:rPr>
        <w:rFonts w:hint="default"/>
      </w:rPr>
    </w:lvl>
    <w:lvl w:ilvl="6" w:tplc="28F8F9FE">
      <w:numFmt w:val="bullet"/>
      <w:lvlText w:val="•"/>
      <w:lvlJc w:val="left"/>
      <w:pPr>
        <w:ind w:left="6084" w:hanging="360"/>
      </w:pPr>
      <w:rPr>
        <w:rFonts w:hint="default"/>
      </w:rPr>
    </w:lvl>
    <w:lvl w:ilvl="7" w:tplc="0804F690">
      <w:numFmt w:val="bullet"/>
      <w:lvlText w:val="•"/>
      <w:lvlJc w:val="left"/>
      <w:pPr>
        <w:ind w:left="6958" w:hanging="360"/>
      </w:pPr>
      <w:rPr>
        <w:rFonts w:hint="default"/>
      </w:rPr>
    </w:lvl>
    <w:lvl w:ilvl="8" w:tplc="9FCE39BC">
      <w:numFmt w:val="bullet"/>
      <w:lvlText w:val="•"/>
      <w:lvlJc w:val="left"/>
      <w:pPr>
        <w:ind w:left="783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000AC"/>
    <w:rsid w:val="001435CF"/>
    <w:rsid w:val="002C15EB"/>
    <w:rsid w:val="006000AC"/>
    <w:rsid w:val="0078097E"/>
    <w:rsid w:val="007A496D"/>
    <w:rsid w:val="00841172"/>
    <w:rsid w:val="009C7FDC"/>
    <w:rsid w:val="00AD1E8C"/>
    <w:rsid w:val="00C86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059D"/>
  <w15:docId w15:val="{47DA825B-7357-4851-9257-6E12EB3D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7FDC"/>
    <w:rPr>
      <w:color w:val="0000FF"/>
      <w:u w:val="single"/>
    </w:rPr>
  </w:style>
  <w:style w:type="character" w:styleId="UnresolvedMention">
    <w:name w:val="Unresolved Mention"/>
    <w:basedOn w:val="DefaultParagraphFont"/>
    <w:uiPriority w:val="99"/>
    <w:semiHidden/>
    <w:unhideWhenUsed/>
    <w:rsid w:val="00AD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kmh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hyperlink" Target="http://www.hockeyeasternontario.ca/docs/6.18%20Screening%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ottawapolice.ca/en/contact-us/Police-Record-Checks.aspx" TargetMode="External"/><Relationship Id="rId5" Type="http://schemas.openxmlformats.org/officeDocument/2006/relationships/hyperlink" Target="mailto:riskandsafety@kmha.c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ottawapolice.ca/en/contact-us/Police-Record-Check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3896</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thornton</cp:lastModifiedBy>
  <cp:revision>8</cp:revision>
  <dcterms:created xsi:type="dcterms:W3CDTF">2019-07-15T12:19:00Z</dcterms:created>
  <dcterms:modified xsi:type="dcterms:W3CDTF">2019-08-15T12:44:00Z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LastSaved">
    <vt:filetime>2019-07-15T00:00:00Z</vt:filetime>
  </property>
</Properties>
</file>